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R4-2205398</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February 21 – March 3,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Positioning measurements in RRC_INACTIVE state</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10.21.2.3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RAN4 101-e-bis, there were discussions on measurement during RRC_INACTIVE period for positioning enhancement.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5"/>
              <w:rPr>
                <w:rFonts w:eastAsiaTheme="minorEastAsia"/>
                <w:b w:val="0"/>
                <w:lang w:val="en-US"/>
              </w:rPr>
            </w:pPr>
            <w:r>
              <w:rPr>
                <w:lang w:val="en-US"/>
              </w:rPr>
              <w:t>Issue 2-4-6 T</w:t>
            </w:r>
            <w:r>
              <w:rPr>
                <w:vertAlign w:val="subscript"/>
                <w:lang w:val="en-US"/>
              </w:rPr>
              <w:t>available_PRS,i</w:t>
            </w:r>
            <w:r>
              <w:rPr>
                <w:lang w:val="en-US"/>
              </w:rPr>
              <w:t xml:space="preserve"> calculation for PRS measurement requirements in RRC_INACTIVE state</w:t>
            </w:r>
          </w:p>
          <w:p>
            <w:pPr>
              <w:rPr>
                <w:rFonts w:eastAsiaTheme="minorEastAsia"/>
                <w:i/>
                <w:color w:val="0070C0"/>
                <w:lang w:val="en-US" w:eastAsia="zh-CN"/>
              </w:rPr>
            </w:pPr>
            <w:r>
              <w:rPr>
                <w:rFonts w:hint="eastAsia" w:eastAsiaTheme="minorEastAsia"/>
                <w:i/>
                <w:color w:val="0070C0"/>
                <w:lang w:val="en-US" w:eastAsia="zh-CN"/>
              </w:rPr>
              <w:t>Candidate options:</w:t>
            </w:r>
          </w:p>
          <w:p>
            <w:pPr>
              <w:pStyle w:val="25"/>
              <w:numPr>
                <w:ilvl w:val="0"/>
                <w:numId w:val="6"/>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1: (CATT, CMCC, OPPO, Ericsson)</w:t>
            </w:r>
          </w:p>
          <w:p>
            <w:pPr>
              <w:pStyle w:val="25"/>
              <w:numPr>
                <w:ilvl w:val="1"/>
                <w:numId w:val="6"/>
              </w:numPr>
              <w:overflowPunct/>
              <w:autoSpaceDE/>
              <w:autoSpaceDN/>
              <w:adjustRightInd/>
              <w:spacing w:after="120" w:line="240" w:lineRule="auto"/>
              <w:ind w:firstLineChars="0"/>
              <w:textAlignment w:val="auto"/>
              <w:rPr>
                <w:rFonts w:eastAsia="宋体"/>
                <w:lang w:eastAsia="zh-CN"/>
              </w:rPr>
            </w:pPr>
            <w:r>
              <w:rPr>
                <w:lang w:val="en-US" w:eastAsia="zh-CN"/>
              </w:rPr>
              <w:t>T</w:t>
            </w:r>
            <w:r>
              <w:rPr>
                <w:vertAlign w:val="subscript"/>
                <w:lang w:val="en-US" w:eastAsia="zh-CN"/>
              </w:rPr>
              <w:t>available_PRS,i</w:t>
            </w:r>
            <w:r>
              <w:rPr>
                <w:rFonts w:eastAsia="宋体"/>
                <w:lang w:eastAsia="zh-CN"/>
              </w:rPr>
              <w:t xml:space="preserve"> could be the </w:t>
            </w:r>
            <w:r>
              <w:rPr>
                <w:rFonts w:hint="eastAsia" w:eastAsia="宋体"/>
                <w:lang w:eastAsia="zh-CN"/>
              </w:rPr>
              <w:t xml:space="preserve">least </w:t>
            </w:r>
            <w:r>
              <w:rPr>
                <w:rFonts w:eastAsia="宋体"/>
                <w:lang w:eastAsia="zh-CN"/>
              </w:rPr>
              <w:t>common multiple between T</w:t>
            </w:r>
            <w:r>
              <w:rPr>
                <w:rFonts w:eastAsia="宋体"/>
                <w:vertAlign w:val="subscript"/>
                <w:lang w:eastAsia="zh-CN"/>
              </w:rPr>
              <w:t>PRS</w:t>
            </w:r>
            <w:r>
              <w:rPr>
                <w:rFonts w:eastAsia="宋体"/>
                <w:lang w:eastAsia="zh-CN"/>
              </w:rPr>
              <w:t xml:space="preserve"> and DRX cycle.</w:t>
            </w:r>
          </w:p>
          <w:p>
            <w:pPr>
              <w:pStyle w:val="25"/>
              <w:numPr>
                <w:ilvl w:val="0"/>
                <w:numId w:val="6"/>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2: (Huawei)</w:t>
            </w:r>
          </w:p>
          <w:p>
            <w:pPr>
              <w:pStyle w:val="25"/>
              <w:numPr>
                <w:ilvl w:val="1"/>
                <w:numId w:val="6"/>
              </w:numPr>
              <w:overflowPunct/>
              <w:autoSpaceDE/>
              <w:autoSpaceDN/>
              <w:adjustRightInd/>
              <w:spacing w:after="120" w:line="240" w:lineRule="auto"/>
              <w:ind w:firstLineChars="0"/>
              <w:textAlignment w:val="auto"/>
              <w:rPr>
                <w:rFonts w:hint="eastAsia"/>
                <w:lang w:val="en-US" w:eastAsia="zh-CN"/>
              </w:rPr>
            </w:pPr>
            <w:r>
              <w:rPr>
                <w:lang w:val="en-US" w:eastAsia="zh-CN"/>
              </w:rPr>
              <w:t>T</w:t>
            </w:r>
            <w:r>
              <w:rPr>
                <w:vertAlign w:val="subscript"/>
                <w:lang w:val="en-US" w:eastAsia="zh-CN"/>
              </w:rPr>
              <w:t>available_PRS,i</w:t>
            </w:r>
            <w:r>
              <w:rPr>
                <w:rFonts w:eastAsia="宋体"/>
                <w:lang w:eastAsia="zh-CN"/>
              </w:rPr>
              <w:t xml:space="preserve"> for Inactive state measurement is defined as the LCM of T</w:t>
            </w:r>
            <w:r>
              <w:rPr>
                <w:rFonts w:eastAsia="宋体"/>
                <w:vertAlign w:val="subscript"/>
                <w:lang w:eastAsia="zh-CN"/>
              </w:rPr>
              <w:t>prs</w:t>
            </w:r>
            <w:r>
              <w:rPr>
                <w:rFonts w:eastAsia="宋体"/>
                <w:lang w:eastAsia="zh-CN"/>
              </w:rPr>
              <w:t>, measurement window periodicity and DRX cycle.</w:t>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default"/>
          <w:b w:val="0"/>
          <w:bCs/>
          <w:sz w:val="22"/>
          <w:szCs w:val="22"/>
          <w:lang w:val="en-US" w:eastAsia="zh-CN"/>
        </w:rPr>
      </w:pPr>
      <w:r>
        <w:rPr>
          <w:rFonts w:hint="eastAsia"/>
          <w:b w:val="0"/>
          <w:bCs/>
          <w:sz w:val="22"/>
          <w:szCs w:val="22"/>
          <w:lang w:val="en-US" w:eastAsia="zh-CN"/>
        </w:rPr>
        <w:t>To support positioning in INACTIVE mode, one major difference is that in INACTIVE mode, the UE only wakes up to receive paging information. This is similar with the UE behavior under measurement gap and DRX in CONNECTED mode. Thus, we think that when defining core requirements for UE positioning under INACTIVE mode, we can replace the measurement gap related parameters with paging periods.</w:t>
      </w:r>
    </w:p>
    <w:p>
      <w:pPr>
        <w:pStyle w:val="35"/>
        <w:numPr>
          <w:ilvl w:val="0"/>
          <w:numId w:val="0"/>
        </w:numPr>
        <w:ind w:leftChars="0"/>
        <w:rPr>
          <w:rFonts w:hint="eastAsia"/>
          <w:b w:val="0"/>
          <w:bCs/>
          <w:sz w:val="22"/>
          <w:szCs w:val="22"/>
          <w:lang w:val="en-US" w:eastAsia="zh-CN"/>
        </w:rPr>
      </w:pPr>
      <w:r>
        <w:rPr>
          <w:rFonts w:hint="eastAsia"/>
          <w:lang w:val="en-US" w:eastAsia="zh-CN"/>
        </w:rPr>
        <w:t xml:space="preserve">Observation 1: </w:t>
      </w:r>
      <w:r>
        <w:rPr>
          <w:rFonts w:hint="eastAsia"/>
          <w:b w:val="0"/>
          <w:bCs/>
          <w:lang w:val="en-US" w:eastAsia="zh-CN"/>
        </w:rPr>
        <w:t xml:space="preserve">The </w:t>
      </w:r>
      <w:r>
        <w:rPr>
          <w:rFonts w:hint="eastAsia"/>
          <w:b w:val="0"/>
          <w:bCs/>
          <w:sz w:val="22"/>
          <w:szCs w:val="22"/>
          <w:lang w:val="en-US" w:eastAsia="zh-CN"/>
        </w:rPr>
        <w:t>UE behavior in INACTIVE mode with respect to positioning measurement is similar with the UE behavior under measurement gap in CONNECTED mode.</w:t>
      </w:r>
    </w:p>
    <w:p>
      <w:pPr>
        <w:pStyle w:val="35"/>
        <w:numPr>
          <w:ilvl w:val="0"/>
          <w:numId w:val="0"/>
        </w:numPr>
        <w:ind w:leftChars="0"/>
        <w:rPr>
          <w:rFonts w:hint="eastAsia"/>
          <w:b w:val="0"/>
          <w:bCs/>
          <w:sz w:val="22"/>
          <w:szCs w:val="22"/>
          <w:lang w:val="en-US" w:eastAsia="zh-CN"/>
        </w:rPr>
      </w:pPr>
      <w:r>
        <w:rPr>
          <w:u w:val="single"/>
          <w:lang w:val="en-US"/>
        </w:rPr>
        <w:t>Issue 2-4-6 T</w:t>
      </w:r>
      <w:r>
        <w:rPr>
          <w:u w:val="single"/>
          <w:vertAlign w:val="subscript"/>
          <w:lang w:val="en-US"/>
        </w:rPr>
        <w:t>available_PRS,i</w:t>
      </w:r>
      <w:r>
        <w:rPr>
          <w:u w:val="single"/>
          <w:lang w:val="en-US"/>
        </w:rPr>
        <w:t xml:space="preserve"> calculation for PRS measurement requirements in RRC_INACTIVE state</w:t>
      </w:r>
    </w:p>
    <w:p>
      <w:pPr>
        <w:pStyle w:val="35"/>
        <w:numPr>
          <w:ilvl w:val="0"/>
          <w:numId w:val="0"/>
        </w:numPr>
        <w:ind w:leftChars="0"/>
        <w:rPr>
          <w:rFonts w:hint="default"/>
          <w:b w:val="0"/>
          <w:bCs/>
          <w:sz w:val="22"/>
          <w:szCs w:val="22"/>
          <w:lang w:val="en-US" w:eastAsia="zh-CN"/>
        </w:rPr>
      </w:pPr>
      <w:r>
        <w:rPr>
          <w:rFonts w:hint="eastAsia"/>
          <w:b w:val="0"/>
          <w:bCs/>
          <w:sz w:val="22"/>
          <w:szCs w:val="22"/>
          <w:lang w:val="en-US" w:eastAsia="zh-CN"/>
        </w:rPr>
        <w:t>The issue here is whether PPW is supported for INACTIVE state positioning. To our understanding it is not explicitly supported at least, so right now the assumption should be that it is for connected only and is not feasible under inactive state. Thus, for positioning measurement delay requirements for inactive state, DRX cycle can be considered in measurement interval, T</w:t>
      </w:r>
      <w:r>
        <w:rPr>
          <w:rFonts w:hint="eastAsia"/>
          <w:b w:val="0"/>
          <w:bCs/>
          <w:sz w:val="22"/>
          <w:szCs w:val="22"/>
          <w:vertAlign w:val="subscript"/>
          <w:lang w:val="en-US" w:eastAsia="zh-CN"/>
        </w:rPr>
        <w:t>available</w:t>
      </w:r>
      <w:r>
        <w:rPr>
          <w:rFonts w:hint="eastAsia"/>
          <w:b w:val="0"/>
          <w:bCs/>
          <w:sz w:val="22"/>
          <w:szCs w:val="22"/>
          <w:lang w:val="en-US" w:eastAsia="zh-CN"/>
        </w:rPr>
        <w:t xml:space="preserve"> could be the common multiple between TPRS and DRX cycle. </w:t>
      </w:r>
    </w:p>
    <w:p>
      <w:pPr>
        <w:pStyle w:val="35"/>
        <w:rPr>
          <w:rFonts w:hint="default" w:eastAsia="宋体"/>
          <w:sz w:val="22"/>
          <w:szCs w:val="22"/>
          <w:lang w:val="en-US" w:eastAsia="zh-CN"/>
        </w:rPr>
      </w:pPr>
      <w:r>
        <w:rPr>
          <w:rFonts w:hint="eastAsia"/>
          <w:b/>
          <w:bCs w:val="0"/>
          <w:sz w:val="22"/>
          <w:szCs w:val="22"/>
          <w:lang w:val="en-US" w:eastAsia="zh-CN"/>
        </w:rPr>
        <w:t>T</w:t>
      </w:r>
      <w:r>
        <w:rPr>
          <w:rFonts w:hint="eastAsia"/>
          <w:b/>
          <w:bCs w:val="0"/>
          <w:sz w:val="22"/>
          <w:szCs w:val="22"/>
          <w:vertAlign w:val="subscript"/>
          <w:lang w:val="en-US" w:eastAsia="zh-CN"/>
        </w:rPr>
        <w:t>available</w:t>
      </w:r>
      <w:r>
        <w:rPr>
          <w:rFonts w:hint="eastAsia"/>
          <w:b/>
          <w:bCs w:val="0"/>
          <w:sz w:val="22"/>
          <w:szCs w:val="22"/>
          <w:lang w:val="en-US" w:eastAsia="zh-CN"/>
        </w:rPr>
        <w:t xml:space="preserve"> could be the common multiple between T</w:t>
      </w:r>
      <w:r>
        <w:rPr>
          <w:rFonts w:hint="eastAsia"/>
          <w:b/>
          <w:bCs w:val="0"/>
          <w:sz w:val="22"/>
          <w:szCs w:val="22"/>
          <w:vertAlign w:val="subscript"/>
          <w:lang w:val="en-US" w:eastAsia="zh-CN"/>
        </w:rPr>
        <w:t>PRS</w:t>
      </w:r>
      <w:r>
        <w:rPr>
          <w:rFonts w:hint="eastAsia"/>
          <w:b/>
          <w:bCs w:val="0"/>
          <w:sz w:val="22"/>
          <w:szCs w:val="22"/>
          <w:lang w:val="en-US" w:eastAsia="zh-CN"/>
        </w:rPr>
        <w:t xml:space="preserve"> and DRX cycle. </w:t>
      </w:r>
    </w:p>
    <w:p>
      <w:pPr>
        <w:pStyle w:val="27"/>
        <w:jc w:val="both"/>
      </w:pPr>
      <w:r>
        <w:rPr>
          <w:rFonts w:hint="eastAsia"/>
          <w:lang w:val="en-US" w:eastAsia="zh-CN"/>
        </w:rPr>
        <w:t>3</w:t>
      </w:r>
      <w:r>
        <w:tab/>
      </w:r>
      <w:r>
        <w:t>Conclusion</w:t>
      </w:r>
    </w:p>
    <w:p>
      <w:pPr>
        <w:pStyle w:val="35"/>
        <w:numPr>
          <w:ilvl w:val="0"/>
          <w:numId w:val="0"/>
        </w:numPr>
        <w:ind w:leftChars="0"/>
        <w:rPr>
          <w:rFonts w:hint="eastAsia"/>
          <w:b w:val="0"/>
          <w:bCs/>
          <w:lang w:val="en-US" w:eastAsia="zh-CN"/>
        </w:rPr>
      </w:pPr>
      <w:r>
        <w:rPr>
          <w:rFonts w:hint="eastAsia"/>
          <w:lang w:val="en-US" w:eastAsia="zh-CN"/>
        </w:rPr>
        <w:t xml:space="preserve">Observation 1: </w:t>
      </w:r>
      <w:r>
        <w:rPr>
          <w:rFonts w:hint="eastAsia"/>
          <w:b w:val="0"/>
          <w:bCs/>
          <w:lang w:val="en-US" w:eastAsia="zh-CN"/>
        </w:rPr>
        <w:t xml:space="preserve">The </w:t>
      </w:r>
      <w:r>
        <w:rPr>
          <w:rFonts w:hint="eastAsia"/>
          <w:b w:val="0"/>
          <w:bCs/>
          <w:sz w:val="22"/>
          <w:szCs w:val="22"/>
          <w:lang w:val="en-US" w:eastAsia="zh-CN"/>
        </w:rPr>
        <w:t>UE behavior in INACTIVE mode with respect to positioning measurement is similar with the UE behavior under measurement gap in CONNECTED mode.</w:t>
      </w:r>
    </w:p>
    <w:p>
      <w:pPr>
        <w:rPr>
          <w:rFonts w:hint="eastAsia"/>
          <w:b/>
          <w:bCs w:val="0"/>
          <w:sz w:val="22"/>
          <w:szCs w:val="22"/>
          <w:lang w:val="en-US" w:eastAsia="zh-CN"/>
        </w:rPr>
      </w:pPr>
      <w:r>
        <w:rPr>
          <w:rFonts w:hint="eastAsia"/>
          <w:b/>
          <w:bCs w:val="0"/>
          <w:sz w:val="22"/>
          <w:szCs w:val="22"/>
          <w:lang w:val="en-US" w:eastAsia="zh-CN"/>
        </w:rPr>
        <w:t>Proposal 1: T</w:t>
      </w:r>
      <w:r>
        <w:rPr>
          <w:rFonts w:hint="eastAsia"/>
          <w:b/>
          <w:bCs w:val="0"/>
          <w:sz w:val="22"/>
          <w:szCs w:val="22"/>
          <w:vertAlign w:val="subscript"/>
          <w:lang w:val="en-US" w:eastAsia="zh-CN"/>
        </w:rPr>
        <w:t>available</w:t>
      </w:r>
      <w:r>
        <w:rPr>
          <w:rFonts w:hint="eastAsia"/>
          <w:b/>
          <w:bCs w:val="0"/>
          <w:sz w:val="22"/>
          <w:szCs w:val="22"/>
          <w:lang w:val="en-US" w:eastAsia="zh-CN"/>
        </w:rPr>
        <w:t xml:space="preserve"> could be the common multiple between T</w:t>
      </w:r>
      <w:r>
        <w:rPr>
          <w:rFonts w:hint="eastAsia"/>
          <w:b/>
          <w:bCs w:val="0"/>
          <w:sz w:val="22"/>
          <w:szCs w:val="22"/>
          <w:vertAlign w:val="subscript"/>
          <w:lang w:val="en-US" w:eastAsia="zh-CN"/>
        </w:rPr>
        <w:t>PRS</w:t>
      </w:r>
      <w:r>
        <w:rPr>
          <w:rFonts w:hint="eastAsia"/>
          <w:b/>
          <w:bCs w:val="0"/>
          <w:sz w:val="22"/>
          <w:szCs w:val="22"/>
          <w:lang w:val="en-US" w:eastAsia="zh-CN"/>
        </w:rPr>
        <w:t xml:space="preserve"> and DRX cycle.</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R4-2202684</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866E62"/>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38212F"/>
    <w:rsid w:val="18407C50"/>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2062CF"/>
    <w:rsid w:val="1D85535E"/>
    <w:rsid w:val="1DB41841"/>
    <w:rsid w:val="1DE45821"/>
    <w:rsid w:val="1DF64986"/>
    <w:rsid w:val="1E8806BC"/>
    <w:rsid w:val="1EA137E3"/>
    <w:rsid w:val="1EC97F44"/>
    <w:rsid w:val="1EFE118E"/>
    <w:rsid w:val="1F0936F5"/>
    <w:rsid w:val="1F17474D"/>
    <w:rsid w:val="1F2B10F9"/>
    <w:rsid w:val="1F711839"/>
    <w:rsid w:val="1F8A172B"/>
    <w:rsid w:val="1FA564C4"/>
    <w:rsid w:val="1FBF3FCE"/>
    <w:rsid w:val="200D067C"/>
    <w:rsid w:val="20811B82"/>
    <w:rsid w:val="20A662B2"/>
    <w:rsid w:val="20D958F0"/>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4E7B8D"/>
    <w:rsid w:val="2C580800"/>
    <w:rsid w:val="2CEE6B8D"/>
    <w:rsid w:val="2CF93A32"/>
    <w:rsid w:val="2D233DAE"/>
    <w:rsid w:val="2D8E403A"/>
    <w:rsid w:val="2DF9626C"/>
    <w:rsid w:val="2E145F76"/>
    <w:rsid w:val="2E7A77C9"/>
    <w:rsid w:val="2EA56390"/>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9C056D"/>
    <w:rsid w:val="34D83C16"/>
    <w:rsid w:val="34F42A3D"/>
    <w:rsid w:val="3509315E"/>
    <w:rsid w:val="351A4CC6"/>
    <w:rsid w:val="355F30F6"/>
    <w:rsid w:val="363F5D54"/>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3A4629"/>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EB2BEA"/>
    <w:rsid w:val="46FC7DAE"/>
    <w:rsid w:val="475A0158"/>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B95D0C"/>
    <w:rsid w:val="4BCE1489"/>
    <w:rsid w:val="4BEA1EE4"/>
    <w:rsid w:val="4C293566"/>
    <w:rsid w:val="4C4E4313"/>
    <w:rsid w:val="4C553BEB"/>
    <w:rsid w:val="4C723787"/>
    <w:rsid w:val="4C783FE1"/>
    <w:rsid w:val="4CF05EAC"/>
    <w:rsid w:val="4D102CB4"/>
    <w:rsid w:val="4D9E609E"/>
    <w:rsid w:val="4E0243C8"/>
    <w:rsid w:val="4E114BF9"/>
    <w:rsid w:val="4E345636"/>
    <w:rsid w:val="4E6139A5"/>
    <w:rsid w:val="4E652C5C"/>
    <w:rsid w:val="4E9105E7"/>
    <w:rsid w:val="4EB053BD"/>
    <w:rsid w:val="4EE443B3"/>
    <w:rsid w:val="4FBC6FAF"/>
    <w:rsid w:val="4FDC68F3"/>
    <w:rsid w:val="4FEA1837"/>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37F22"/>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3C1C83"/>
    <w:rsid w:val="754C1AAF"/>
    <w:rsid w:val="762B3711"/>
    <w:rsid w:val="76696B17"/>
    <w:rsid w:val="76696D01"/>
    <w:rsid w:val="76844850"/>
    <w:rsid w:val="76991F3B"/>
    <w:rsid w:val="76B94BAA"/>
    <w:rsid w:val="76BD4E1F"/>
    <w:rsid w:val="76D8737F"/>
    <w:rsid w:val="76E279D7"/>
    <w:rsid w:val="770A0974"/>
    <w:rsid w:val="7718204C"/>
    <w:rsid w:val="772E0626"/>
    <w:rsid w:val="7752184A"/>
    <w:rsid w:val="7754709D"/>
    <w:rsid w:val="776E285A"/>
    <w:rsid w:val="77B02D8D"/>
    <w:rsid w:val="77B23404"/>
    <w:rsid w:val="77C0093D"/>
    <w:rsid w:val="77C90B9C"/>
    <w:rsid w:val="77EF22D8"/>
    <w:rsid w:val="780F30C4"/>
    <w:rsid w:val="78204380"/>
    <w:rsid w:val="78384CBC"/>
    <w:rsid w:val="784258BF"/>
    <w:rsid w:val="7877469D"/>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B660299"/>
    <w:rsid w:val="7C1C6AC4"/>
    <w:rsid w:val="7C2A4FF2"/>
    <w:rsid w:val="7C41564D"/>
    <w:rsid w:val="7C8E16C9"/>
    <w:rsid w:val="7CA10AF6"/>
    <w:rsid w:val="7CB561C0"/>
    <w:rsid w:val="7CC269EF"/>
    <w:rsid w:val="7CCC277F"/>
    <w:rsid w:val="7CE3033A"/>
    <w:rsid w:val="7D0A2590"/>
    <w:rsid w:val="7D550752"/>
    <w:rsid w:val="7D6A7A29"/>
    <w:rsid w:val="7DA0035E"/>
    <w:rsid w:val="7DC16877"/>
    <w:rsid w:val="7DCC5A45"/>
    <w:rsid w:val="7DD652E7"/>
    <w:rsid w:val="7E630B4F"/>
    <w:rsid w:val="7E7F1DC3"/>
    <w:rsid w:val="7E7F4EA4"/>
    <w:rsid w:val="7E8B6D0C"/>
    <w:rsid w:val="7E9A2799"/>
    <w:rsid w:val="7ED40FE0"/>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 w:type="paragraph" w:customStyle="1" w:styleId="68">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9B5B53C8-48A5-44AD-B897-E90CB0B8E3EC}">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2022-02-14T15:08:09Z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